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425BCF67" w14:textId="77777777" w:rsidR="00774137" w:rsidRPr="00774137" w:rsidRDefault="00774137" w:rsidP="00774137">
                            <w:pPr>
                              <w:pStyle w:val="Titre"/>
                              <w:jc w:val="center"/>
                              <w:rPr>
                                <w:rStyle w:val="TitreGras"/>
                                <w:i/>
                                <w:iCs/>
                                <w:color w:val="auto"/>
                                <w:sz w:val="48"/>
                                <w:szCs w:val="44"/>
                              </w:rPr>
                            </w:pPr>
                            <w:r w:rsidRPr="00774137">
                              <w:rPr>
                                <w:rStyle w:val="TitreGras"/>
                                <w:i/>
                                <w:iCs/>
                                <w:color w:val="auto"/>
                                <w:sz w:val="48"/>
                                <w:szCs w:val="44"/>
                              </w:rPr>
                              <w:t>Isolation sous enduit</w:t>
                            </w:r>
                          </w:p>
                          <w:p w14:paraId="6554A94D" w14:textId="345A2E98" w:rsidR="00E5674E" w:rsidRPr="007F12B7" w:rsidRDefault="00774137" w:rsidP="00774137">
                            <w:pPr>
                              <w:pStyle w:val="Titre"/>
                              <w:jc w:val="center"/>
                              <w:rPr>
                                <w:rStyle w:val="TitreGras"/>
                                <w:color w:val="auto"/>
                                <w:sz w:val="48"/>
                                <w:szCs w:val="44"/>
                              </w:rPr>
                            </w:pPr>
                            <w:r>
                              <w:rPr>
                                <w:rStyle w:val="TitreGras"/>
                                <w:i/>
                                <w:iCs/>
                                <w:color w:val="auto"/>
                                <w:sz w:val="48"/>
                                <w:szCs w:val="44"/>
                              </w:rPr>
                              <w:t>Bandes Isover 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425BCF67" w14:textId="77777777" w:rsidR="00774137" w:rsidRPr="00774137" w:rsidRDefault="00774137" w:rsidP="00774137">
                      <w:pPr>
                        <w:pStyle w:val="Titre"/>
                        <w:jc w:val="center"/>
                        <w:rPr>
                          <w:rStyle w:val="TitreGras"/>
                          <w:i/>
                          <w:iCs/>
                          <w:color w:val="auto"/>
                          <w:sz w:val="48"/>
                          <w:szCs w:val="44"/>
                        </w:rPr>
                      </w:pPr>
                      <w:r w:rsidRPr="00774137">
                        <w:rPr>
                          <w:rStyle w:val="TitreGras"/>
                          <w:i/>
                          <w:iCs/>
                          <w:color w:val="auto"/>
                          <w:sz w:val="48"/>
                          <w:szCs w:val="44"/>
                        </w:rPr>
                        <w:t>Isolation sous enduit</w:t>
                      </w:r>
                    </w:p>
                    <w:p w14:paraId="6554A94D" w14:textId="345A2E98" w:rsidR="00E5674E" w:rsidRPr="007F12B7" w:rsidRDefault="00774137" w:rsidP="00774137">
                      <w:pPr>
                        <w:pStyle w:val="Titre"/>
                        <w:jc w:val="center"/>
                        <w:rPr>
                          <w:rStyle w:val="TitreGras"/>
                          <w:color w:val="auto"/>
                          <w:sz w:val="48"/>
                          <w:szCs w:val="44"/>
                        </w:rPr>
                      </w:pPr>
                      <w:r>
                        <w:rPr>
                          <w:rStyle w:val="TitreGras"/>
                          <w:i/>
                          <w:iCs/>
                          <w:color w:val="auto"/>
                          <w:sz w:val="48"/>
                          <w:szCs w:val="44"/>
                        </w:rPr>
                        <w:t>Bandes Isover TF</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0C9A3E3D" w14:textId="709882F1" w:rsidR="00FA0813" w:rsidRDefault="006665FB" w:rsidP="0014051E">
      <w:pPr>
        <w:pStyle w:val="Bestektekst"/>
        <w:rPr>
          <w:rFonts w:ascii="Gotham Rounded Book" w:hAnsi="Gotham Rounded Book" w:cstheme="minorHAnsi"/>
          <w:b/>
          <w:bCs/>
          <w:sz w:val="24"/>
          <w:szCs w:val="28"/>
          <w:lang w:eastAsia="en-US"/>
        </w:rPr>
      </w:pPr>
      <w:r w:rsidRPr="006665FB">
        <w:rPr>
          <w:rFonts w:ascii="Gotham Rounded Book" w:hAnsi="Gotham Rounded Book" w:cstheme="minorHAnsi"/>
          <w:b/>
          <w:bCs/>
          <w:sz w:val="24"/>
          <w:szCs w:val="28"/>
          <w:lang w:eastAsia="en-US"/>
        </w:rPr>
        <w:t xml:space="preserve">Pose de </w:t>
      </w:r>
      <w:r>
        <w:rPr>
          <w:rFonts w:ascii="Gotham Rounded Book" w:hAnsi="Gotham Rounded Book" w:cstheme="minorHAnsi"/>
          <w:b/>
          <w:bCs/>
          <w:sz w:val="24"/>
          <w:szCs w:val="28"/>
          <w:lang w:eastAsia="en-US"/>
        </w:rPr>
        <w:t>Bandes Isover</w:t>
      </w:r>
      <w:r w:rsidRPr="006665FB">
        <w:rPr>
          <w:rFonts w:ascii="Gotham Rounded Book" w:hAnsi="Gotham Rounded Book" w:cstheme="minorHAnsi"/>
          <w:b/>
          <w:bCs/>
          <w:sz w:val="24"/>
          <w:szCs w:val="28"/>
          <w:lang w:eastAsia="en-US"/>
        </w:rPr>
        <w:t xml:space="preserve"> TF pour la protection incendie</w:t>
      </w:r>
    </w:p>
    <w:p w14:paraId="6EA3C8E0" w14:textId="77777777" w:rsidR="006665FB" w:rsidRDefault="006665FB" w:rsidP="0014051E">
      <w:pPr>
        <w:pStyle w:val="Bestektekst"/>
        <w:rPr>
          <w:rFonts w:asciiTheme="minorHAnsi" w:hAnsiTheme="minorHAnsi" w:cstheme="minorHAnsi"/>
          <w:i/>
          <w:iCs/>
          <w:sz w:val="22"/>
          <w:szCs w:val="22"/>
          <w:highlight w:val="yellow"/>
        </w:rPr>
      </w:pPr>
    </w:p>
    <w:p w14:paraId="3AB4CC9F" w14:textId="3A882C05" w:rsidR="009032D9" w:rsidRPr="00D47ABD" w:rsidRDefault="009032D9" w:rsidP="009032D9">
      <w:pPr>
        <w:jc w:val="both"/>
        <w:rPr>
          <w:rFonts w:ascii="Gotham Rounded Book" w:hAnsi="Gotham Rounded Book"/>
        </w:rPr>
      </w:pPr>
      <w:r w:rsidRPr="00D47ABD">
        <w:rPr>
          <w:rFonts w:ascii="Gotham Rounded Book" w:hAnsi="Gotham Rounded Book"/>
        </w:rPr>
        <w:t xml:space="preserve">Les bandes de protection horizontale filantes seront constituées de bandes de laine de roche rigides, </w:t>
      </w:r>
      <w:proofErr w:type="spellStart"/>
      <w:r w:rsidRPr="00D47ABD">
        <w:rPr>
          <w:rFonts w:ascii="Gotham Rounded Book" w:hAnsi="Gotham Rounded Book"/>
        </w:rPr>
        <w:t>monodensité</w:t>
      </w:r>
      <w:proofErr w:type="spellEnd"/>
      <w:r w:rsidRPr="00D47ABD">
        <w:rPr>
          <w:rFonts w:ascii="Gotham Rounded Book" w:hAnsi="Gotham Rounded Book"/>
        </w:rPr>
        <w:t>, non-hydrophiles, de type BANDES ISOVER TF de la société I</w:t>
      </w:r>
      <w:r w:rsidR="00383079">
        <w:rPr>
          <w:rFonts w:ascii="Gotham Rounded Book" w:hAnsi="Gotham Rounded Book"/>
        </w:rPr>
        <w:t>sover</w:t>
      </w:r>
      <w:r w:rsidRPr="00D47ABD">
        <w:rPr>
          <w:rFonts w:ascii="Gotham Rounded Book" w:hAnsi="Gotham Rounded Book"/>
        </w:rPr>
        <w:t xml:space="preserve">. </w:t>
      </w:r>
    </w:p>
    <w:p w14:paraId="451AB3CD" w14:textId="112F13E5" w:rsidR="009032D9" w:rsidRPr="00D47ABD" w:rsidRDefault="009032D9" w:rsidP="009032D9">
      <w:pPr>
        <w:jc w:val="both"/>
        <w:rPr>
          <w:rFonts w:ascii="Gotham Rounded Book" w:hAnsi="Gotham Rounded Book"/>
        </w:rPr>
      </w:pPr>
      <w:r w:rsidRPr="00D47ABD">
        <w:rPr>
          <w:rFonts w:ascii="Gotham Rounded Book" w:hAnsi="Gotham Rounded Book"/>
        </w:rPr>
        <w:t>Elles seront certifiés ACERMI, incombustibles (</w:t>
      </w:r>
      <w:proofErr w:type="spellStart"/>
      <w:r w:rsidRPr="00D47ABD">
        <w:rPr>
          <w:rFonts w:ascii="Gotham Rounded Book" w:hAnsi="Gotham Rounded Book"/>
        </w:rPr>
        <w:t>Euroclasse</w:t>
      </w:r>
      <w:proofErr w:type="spellEnd"/>
      <w:r w:rsidRPr="00D47ABD">
        <w:rPr>
          <w:rFonts w:ascii="Gotham Rounded Book" w:hAnsi="Gotham Rounded Book"/>
        </w:rPr>
        <w:t xml:space="preserve"> A1), </w:t>
      </w:r>
      <w:r w:rsidR="00772C75" w:rsidRPr="00A07A58">
        <w:rPr>
          <w:rFonts w:ascii="Gotham Rounded Book" w:hAnsi="Gotham Rounded Book"/>
        </w:rPr>
        <w:t xml:space="preserve">de densité </w:t>
      </w:r>
      <w:r w:rsidR="00772C75" w:rsidRPr="00A07A58">
        <w:rPr>
          <w:rFonts w:ascii="Calibri" w:hAnsi="Calibri" w:cs="Calibri"/>
        </w:rPr>
        <w:t>≥</w:t>
      </w:r>
      <w:r w:rsidR="00772C75" w:rsidRPr="00A07A58">
        <w:rPr>
          <w:rFonts w:ascii="Gotham Rounded Book" w:hAnsi="Gotham Rounded Book"/>
        </w:rPr>
        <w:t xml:space="preserve"> 90 kg/m</w:t>
      </w:r>
      <w:r w:rsidR="00772C75" w:rsidRPr="00A07A58">
        <w:rPr>
          <w:rFonts w:ascii="Gotham Rounded Book" w:hAnsi="Gotham Rounded Book"/>
          <w:vertAlign w:val="superscript"/>
        </w:rPr>
        <w:t>3</w:t>
      </w:r>
      <w:r w:rsidR="00772C75" w:rsidRPr="00A07A58">
        <w:rPr>
          <w:rFonts w:ascii="Gotham Rounded Book" w:hAnsi="Gotham Rounded Book"/>
        </w:rPr>
        <w:t xml:space="preserve"> </w:t>
      </w:r>
      <w:r w:rsidRPr="00D47ABD">
        <w:rPr>
          <w:rFonts w:ascii="Gotham Rounded Book" w:hAnsi="Gotham Rounded Book"/>
        </w:rPr>
        <w:t>de conductivité thermique 0,038 W</w:t>
      </w:r>
      <w:proofErr w:type="gramStart"/>
      <w:r w:rsidRPr="00D47ABD">
        <w:rPr>
          <w:rFonts w:ascii="Gotham Rounded Book" w:hAnsi="Gotham Rounded Book"/>
        </w:rPr>
        <w:t>/(</w:t>
      </w:r>
      <w:proofErr w:type="gramEnd"/>
      <w:r w:rsidRPr="00D47ABD">
        <w:rPr>
          <w:rFonts w:ascii="Gotham Rounded Book" w:hAnsi="Gotham Rounded Book"/>
        </w:rPr>
        <w:t>M.K), d’épaisseur</w:t>
      </w:r>
      <w:r w:rsidRPr="00D47ABD">
        <w:rPr>
          <w:rFonts w:ascii="Gotham Rounded Book" w:hAnsi="Gotham Rounded Book"/>
          <w:i/>
          <w:sz w:val="18"/>
        </w:rPr>
        <w:t xml:space="preserve"> </w:t>
      </w:r>
      <w:r w:rsidRPr="00D47ABD">
        <w:rPr>
          <w:rFonts w:ascii="Gotham Rounded Book" w:hAnsi="Gotham Rounded Book"/>
          <w:i/>
          <w:sz w:val="18"/>
          <w:highlight w:val="lightGray"/>
        </w:rPr>
        <w:t>(cf. tableau)</w:t>
      </w:r>
      <w:r w:rsidRPr="00D47ABD">
        <w:rPr>
          <w:rFonts w:ascii="Gotham Rounded Book" w:hAnsi="Gotham Rounded Book"/>
        </w:rPr>
        <w:t xml:space="preserve">  mm et de résistance thermique </w:t>
      </w:r>
      <w:r w:rsidRPr="00D47ABD">
        <w:rPr>
          <w:rFonts w:ascii="Gotham Rounded Book" w:hAnsi="Gotham Rounded Book"/>
          <w:i/>
          <w:sz w:val="18"/>
          <w:highlight w:val="lightGray"/>
        </w:rPr>
        <w:t>(cf. tableau)</w:t>
      </w:r>
      <w:r w:rsidRPr="00D47ABD">
        <w:rPr>
          <w:rFonts w:ascii="Gotham Rounded Book" w:hAnsi="Gotham Rounded Book"/>
          <w:sz w:val="16"/>
        </w:rPr>
        <w:t xml:space="preserve"> </w:t>
      </w:r>
      <w:r w:rsidRPr="00D47ABD">
        <w:rPr>
          <w:rFonts w:ascii="Gotham Rounded Book" w:hAnsi="Gotham Rounded Book"/>
        </w:rPr>
        <w:t>W/m</w:t>
      </w:r>
      <w:r w:rsidRPr="00D47ABD">
        <w:rPr>
          <w:rFonts w:ascii="Courier New" w:hAnsi="Courier New" w:cs="Courier New"/>
        </w:rPr>
        <w:t>²</w:t>
      </w:r>
      <w:r w:rsidRPr="00D47ABD">
        <w:rPr>
          <w:rFonts w:ascii="Gotham Rounded Book" w:hAnsi="Gotham Rounded Book"/>
        </w:rPr>
        <w:t>.K.</w:t>
      </w:r>
    </w:p>
    <w:p w14:paraId="2C708741" w14:textId="77777777" w:rsidR="009032D9" w:rsidRPr="00D47ABD" w:rsidRDefault="009032D9" w:rsidP="009032D9">
      <w:pPr>
        <w:rPr>
          <w:rFonts w:ascii="Gotham Rounded Book" w:hAnsi="Gotham Rounded Book"/>
        </w:rPr>
      </w:pPr>
      <w:r w:rsidRPr="00D47ABD">
        <w:rPr>
          <w:rFonts w:ascii="Gotham Rounded Book" w:hAnsi="Gotham Rounded Book"/>
        </w:rPr>
        <w:t>Les bandes seront de dimensions 200*1200 mm, non surfacées.</w:t>
      </w:r>
    </w:p>
    <w:p w14:paraId="7DD34D08" w14:textId="1DB50751" w:rsidR="009032D9" w:rsidRPr="00D47ABD" w:rsidRDefault="009032D9" w:rsidP="009032D9">
      <w:pPr>
        <w:jc w:val="both"/>
        <w:rPr>
          <w:rFonts w:ascii="Gotham Rounded Book" w:hAnsi="Gotham Rounded Book"/>
        </w:rPr>
      </w:pPr>
      <w:r w:rsidRPr="00D47ABD">
        <w:rPr>
          <w:rFonts w:ascii="Gotham Rounded Book" w:hAnsi="Gotham Rounded Book"/>
        </w:rPr>
        <w:t>Elles seront posées à l’avancement de la pose des panneaux en polystyrène expansé. L’épaisseur de la bande de laine de roche devra être identique à celle de l’isolant utilisé en partie courante. L’obtention de l’épaisseur requise par superposition de plusieurs bandes n’est pas autorisée.</w:t>
      </w:r>
    </w:p>
    <w:p w14:paraId="2E3F394C" w14:textId="77777777" w:rsidR="009032D9" w:rsidRPr="00D47ABD" w:rsidRDefault="009032D9" w:rsidP="009032D9">
      <w:pPr>
        <w:jc w:val="both"/>
        <w:rPr>
          <w:rFonts w:ascii="Gotham Rounded Book" w:hAnsi="Gotham Rounded Book"/>
          <w:noProof/>
          <w:lang w:eastAsia="fr-FR"/>
        </w:rPr>
      </w:pPr>
      <w:r w:rsidRPr="00D47ABD">
        <w:rPr>
          <w:rFonts w:ascii="Gotham Rounded Book" w:hAnsi="Gotham Rounded Book"/>
        </w:rPr>
        <w:t xml:space="preserve">Les bandes de protection incendie en laine de roche seront collées en plein sur le support puis fixées mécaniquement dans le gros œuvre (en respectant l’ancrage minimal préconisé dans le support), à raison de 3 fixations par bandes, conformément aux exigences du cahier 3714 du CSTB. Les chevilles de fixation des bandes devront être munies d’une rosace de diamètre supérieur ou égal </w:t>
      </w:r>
      <w:proofErr w:type="gramStart"/>
      <w:r w:rsidRPr="00D47ABD">
        <w:rPr>
          <w:rFonts w:ascii="Gotham Rounded Book" w:hAnsi="Gotham Rounded Book"/>
        </w:rPr>
        <w:t>à  60</w:t>
      </w:r>
      <w:proofErr w:type="gramEnd"/>
      <w:r w:rsidRPr="00D47ABD">
        <w:rPr>
          <w:rFonts w:ascii="Gotham Rounded Book" w:hAnsi="Gotham Rounded Book"/>
        </w:rPr>
        <w:t xml:space="preserve"> </w:t>
      </w:r>
      <w:proofErr w:type="spellStart"/>
      <w:r w:rsidRPr="00D47ABD">
        <w:rPr>
          <w:rFonts w:ascii="Gotham Rounded Book" w:hAnsi="Gotham Rounded Book"/>
        </w:rPr>
        <w:t>mm.</w:t>
      </w:r>
      <w:proofErr w:type="spellEnd"/>
      <w:r w:rsidRPr="00D47ABD">
        <w:rPr>
          <w:rFonts w:ascii="Gotham Rounded Book" w:hAnsi="Gotham Rounded Book"/>
          <w:noProof/>
          <w:lang w:eastAsia="fr-FR"/>
        </w:rPr>
        <w:t xml:space="preserve"> </w:t>
      </w:r>
    </w:p>
    <w:p w14:paraId="4A85E928" w14:textId="77777777" w:rsidR="009032D9" w:rsidRDefault="009032D9" w:rsidP="009032D9"/>
    <w:p w14:paraId="591240E0" w14:textId="77777777" w:rsidR="00383079" w:rsidRDefault="00383079" w:rsidP="009032D9"/>
    <w:p w14:paraId="0E4E877D" w14:textId="77777777" w:rsidR="009032D9" w:rsidRDefault="009032D9" w:rsidP="009032D9"/>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849"/>
        <w:gridCol w:w="850"/>
        <w:gridCol w:w="849"/>
        <w:gridCol w:w="850"/>
        <w:gridCol w:w="849"/>
        <w:gridCol w:w="850"/>
        <w:gridCol w:w="849"/>
        <w:gridCol w:w="961"/>
        <w:gridCol w:w="961"/>
      </w:tblGrid>
      <w:tr w:rsidR="009032D9" w:rsidRPr="00666B9D" w14:paraId="1006F6B5" w14:textId="77777777" w:rsidTr="00C8316E">
        <w:tc>
          <w:tcPr>
            <w:tcW w:w="10432" w:type="dxa"/>
            <w:gridSpan w:val="10"/>
            <w:tcBorders>
              <w:bottom w:val="single" w:sz="4" w:space="0" w:color="FFE599" w:themeColor="accent4" w:themeTint="66"/>
            </w:tcBorders>
            <w:vAlign w:val="center"/>
          </w:tcPr>
          <w:p w14:paraId="75B085B9" w14:textId="77777777" w:rsidR="009032D9" w:rsidRPr="00D47ABD" w:rsidRDefault="009032D9" w:rsidP="00C8316E">
            <w:pPr>
              <w:pStyle w:val="Sansinterligne"/>
              <w:jc w:val="center"/>
              <w:rPr>
                <w:rFonts w:ascii="Gotham Rounded Book" w:hAnsi="Gotham Rounded Book"/>
              </w:rPr>
            </w:pPr>
            <w:r w:rsidRPr="00D47ABD">
              <w:rPr>
                <w:rFonts w:ascii="Gotham Rounded Book" w:hAnsi="Gotham Rounded Book"/>
              </w:rPr>
              <w:lastRenderedPageBreak/>
              <w:t>Résistance thermique</w:t>
            </w:r>
          </w:p>
        </w:tc>
      </w:tr>
      <w:tr w:rsidR="009032D9" w:rsidRPr="00666B9D" w14:paraId="1A1EC55F" w14:textId="77777777" w:rsidTr="00C8316E">
        <w:tc>
          <w:tcPr>
            <w:tcW w:w="2564" w:type="dxa"/>
            <w:tcBorders>
              <w:bottom w:val="single" w:sz="4" w:space="0" w:color="44546A" w:themeColor="text2"/>
              <w:right w:val="single" w:sz="4" w:space="0" w:color="44546A" w:themeColor="text2"/>
            </w:tcBorders>
            <w:shd w:val="clear" w:color="auto" w:fill="E7E6E6" w:themeFill="background2"/>
            <w:vAlign w:val="center"/>
          </w:tcPr>
          <w:p w14:paraId="763331D3" w14:textId="77777777" w:rsidR="009032D9" w:rsidRPr="00666B9D" w:rsidRDefault="009032D9" w:rsidP="00C8316E">
            <w:pPr>
              <w:spacing w:after="0" w:line="240" w:lineRule="auto"/>
              <w:rPr>
                <w:rFonts w:ascii="GothamMedium" w:hAnsi="GothamMedium"/>
                <w:sz w:val="18"/>
                <w:szCs w:val="18"/>
              </w:rPr>
            </w:pPr>
            <w:r w:rsidRPr="00666B9D">
              <w:rPr>
                <w:rFonts w:ascii="GothamMedium" w:hAnsi="GothamMedium"/>
                <w:sz w:val="18"/>
                <w:szCs w:val="18"/>
              </w:rPr>
              <w:t>Epaisseur</w:t>
            </w:r>
          </w:p>
          <w:p w14:paraId="250B7513" w14:textId="52033BA8" w:rsidR="009032D9" w:rsidRPr="00666B9D" w:rsidRDefault="009032D9" w:rsidP="00C8316E">
            <w:pPr>
              <w:spacing w:after="0" w:line="240" w:lineRule="auto"/>
              <w:rPr>
                <w:rFonts w:ascii="GothamMedium" w:hAnsi="GothamMedium"/>
                <w:b/>
                <w:sz w:val="18"/>
                <w:szCs w:val="18"/>
              </w:rPr>
            </w:pPr>
            <w:r>
              <w:rPr>
                <w:rFonts w:ascii="GothamMedium" w:hAnsi="GothamMedium"/>
                <w:sz w:val="18"/>
                <w:szCs w:val="18"/>
              </w:rPr>
              <w:t>BANDE I</w:t>
            </w:r>
            <w:r w:rsidR="00383079">
              <w:rPr>
                <w:rFonts w:ascii="GothamMedium" w:hAnsi="GothamMedium"/>
                <w:sz w:val="18"/>
                <w:szCs w:val="18"/>
              </w:rPr>
              <w:t>sover</w:t>
            </w:r>
            <w:r>
              <w:rPr>
                <w:rFonts w:ascii="GothamMedium" w:hAnsi="GothamMedium"/>
                <w:sz w:val="18"/>
                <w:szCs w:val="18"/>
              </w:rPr>
              <w:t xml:space="preserve"> TF</w:t>
            </w:r>
            <w:r w:rsidRPr="00666B9D">
              <w:rPr>
                <w:rFonts w:ascii="GothamMedium" w:hAnsi="GothamMedium"/>
                <w:sz w:val="18"/>
                <w:szCs w:val="18"/>
              </w:rPr>
              <w:t xml:space="preserve"> (mm)</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3971279"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5AC8B1E"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761CB9A"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CC9449"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C6176FB"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21E5971"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141</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15A3138"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961" w:type="dxa"/>
            <w:tcBorders>
              <w:left w:val="single" w:sz="4" w:space="0" w:color="44546A" w:themeColor="text2"/>
              <w:bottom w:val="single" w:sz="4" w:space="0" w:color="44546A" w:themeColor="text2"/>
            </w:tcBorders>
            <w:shd w:val="clear" w:color="auto" w:fill="E7E6E6" w:themeFill="background2"/>
            <w:vAlign w:val="center"/>
          </w:tcPr>
          <w:p w14:paraId="2C1F2423" w14:textId="77777777" w:rsidR="009032D9" w:rsidRPr="00666B9D"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961" w:type="dxa"/>
            <w:tcBorders>
              <w:left w:val="single" w:sz="4" w:space="0" w:color="44546A" w:themeColor="text2"/>
              <w:bottom w:val="single" w:sz="4" w:space="0" w:color="44546A" w:themeColor="text2"/>
            </w:tcBorders>
            <w:shd w:val="clear" w:color="auto" w:fill="E7E6E6" w:themeFill="background2"/>
            <w:vAlign w:val="center"/>
          </w:tcPr>
          <w:p w14:paraId="41BA10AE" w14:textId="77777777" w:rsidR="009032D9" w:rsidRDefault="009032D9" w:rsidP="00C8316E">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9032D9" w:rsidRPr="00666B9D" w14:paraId="073F4F73" w14:textId="77777777" w:rsidTr="00C8316E">
        <w:tc>
          <w:tcPr>
            <w:tcW w:w="2564" w:type="dxa"/>
            <w:tcBorders>
              <w:top w:val="single" w:sz="4" w:space="0" w:color="44546A" w:themeColor="text2"/>
              <w:right w:val="single" w:sz="4" w:space="0" w:color="44546A" w:themeColor="text2"/>
            </w:tcBorders>
            <w:vAlign w:val="center"/>
          </w:tcPr>
          <w:p w14:paraId="29867F0B" w14:textId="77777777" w:rsidR="009032D9" w:rsidRPr="00666B9D" w:rsidRDefault="009032D9" w:rsidP="00C8316E">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27C47EF2"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1,55</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3846DB5D"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2,10</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115A4346"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2,60</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4ED388A7"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3,15</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242E5FA9"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3,65</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2218ACF0"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3,70</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27AF4529"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4,20</w:t>
            </w:r>
          </w:p>
        </w:tc>
        <w:tc>
          <w:tcPr>
            <w:tcW w:w="961" w:type="dxa"/>
            <w:tcBorders>
              <w:top w:val="single" w:sz="4" w:space="0" w:color="44546A" w:themeColor="text2"/>
              <w:left w:val="single" w:sz="4" w:space="0" w:color="44546A" w:themeColor="text2"/>
            </w:tcBorders>
            <w:vAlign w:val="center"/>
          </w:tcPr>
          <w:p w14:paraId="09FD04CC"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4,70</w:t>
            </w:r>
          </w:p>
        </w:tc>
        <w:tc>
          <w:tcPr>
            <w:tcW w:w="961" w:type="dxa"/>
            <w:tcBorders>
              <w:top w:val="single" w:sz="4" w:space="0" w:color="44546A" w:themeColor="text2"/>
              <w:left w:val="single" w:sz="4" w:space="0" w:color="44546A" w:themeColor="text2"/>
            </w:tcBorders>
            <w:vAlign w:val="center"/>
          </w:tcPr>
          <w:p w14:paraId="4AADC3DA" w14:textId="77777777" w:rsidR="009032D9" w:rsidRPr="009A4A5D" w:rsidRDefault="009032D9" w:rsidP="00C8316E">
            <w:pPr>
              <w:spacing w:after="0" w:line="240" w:lineRule="auto"/>
              <w:jc w:val="center"/>
              <w:rPr>
                <w:rFonts w:asciiTheme="majorHAnsi" w:hAnsiTheme="majorHAnsi"/>
                <w:sz w:val="18"/>
                <w:szCs w:val="18"/>
              </w:rPr>
            </w:pPr>
            <w:r w:rsidRPr="009A4A5D">
              <w:rPr>
                <w:rFonts w:asciiTheme="majorHAnsi" w:hAnsiTheme="majorHAnsi"/>
                <w:sz w:val="18"/>
                <w:szCs w:val="18"/>
              </w:rPr>
              <w:t>5,25</w:t>
            </w:r>
          </w:p>
        </w:tc>
      </w:tr>
    </w:tbl>
    <w:p w14:paraId="22D7ACAC" w14:textId="77777777" w:rsidR="009032D9" w:rsidRDefault="009032D9" w:rsidP="009032D9"/>
    <w:p w14:paraId="0248B783" w14:textId="77777777" w:rsidR="009032D9" w:rsidRDefault="009032D9" w:rsidP="0014051E">
      <w:pPr>
        <w:pStyle w:val="Bestektekst"/>
        <w:rPr>
          <w:rFonts w:asciiTheme="minorHAnsi" w:hAnsiTheme="minorHAnsi" w:cstheme="minorHAnsi"/>
          <w:i/>
          <w:iCs/>
          <w:sz w:val="22"/>
          <w:szCs w:val="22"/>
          <w:highlight w:val="yellow"/>
        </w:rPr>
      </w:pPr>
    </w:p>
    <w:sectPr w:rsidR="009032D9" w:rsidSect="00410CE7">
      <w:footerReference w:type="default" r:id="rId15"/>
      <w:footerReference w:type="first" r:id="rId16"/>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86A4" w14:textId="77777777" w:rsidR="0063118A" w:rsidRDefault="0063118A" w:rsidP="00E5674E">
      <w:pPr>
        <w:spacing w:after="0" w:line="240" w:lineRule="auto"/>
      </w:pPr>
      <w:r>
        <w:separator/>
      </w:r>
    </w:p>
  </w:endnote>
  <w:endnote w:type="continuationSeparator" w:id="0">
    <w:p w14:paraId="7FDD7FFD" w14:textId="77777777" w:rsidR="0063118A" w:rsidRDefault="0063118A"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3543AF83"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A07A58">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25DDAB76"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A07A58">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6EB5" w14:textId="77777777" w:rsidR="0063118A" w:rsidRDefault="0063118A" w:rsidP="00E5674E">
      <w:pPr>
        <w:spacing w:after="0" w:line="240" w:lineRule="auto"/>
      </w:pPr>
      <w:r>
        <w:separator/>
      </w:r>
    </w:p>
  </w:footnote>
  <w:footnote w:type="continuationSeparator" w:id="0">
    <w:p w14:paraId="2B4DC0C9" w14:textId="77777777" w:rsidR="0063118A" w:rsidRDefault="0063118A"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5850"/>
    <w:rsid w:val="000A5B33"/>
    <w:rsid w:val="000E7400"/>
    <w:rsid w:val="000F7309"/>
    <w:rsid w:val="0014051E"/>
    <w:rsid w:val="00170F74"/>
    <w:rsid w:val="002026FB"/>
    <w:rsid w:val="002301F6"/>
    <w:rsid w:val="00233D90"/>
    <w:rsid w:val="00260753"/>
    <w:rsid w:val="00265C2D"/>
    <w:rsid w:val="00270C57"/>
    <w:rsid w:val="00277B8D"/>
    <w:rsid w:val="00286B57"/>
    <w:rsid w:val="002A4C54"/>
    <w:rsid w:val="002B147C"/>
    <w:rsid w:val="003009E0"/>
    <w:rsid w:val="00306A2A"/>
    <w:rsid w:val="00306F8C"/>
    <w:rsid w:val="00313A38"/>
    <w:rsid w:val="00364DE6"/>
    <w:rsid w:val="00365CC5"/>
    <w:rsid w:val="00383079"/>
    <w:rsid w:val="00383EEC"/>
    <w:rsid w:val="003A5D23"/>
    <w:rsid w:val="003D3A2F"/>
    <w:rsid w:val="003E2B0E"/>
    <w:rsid w:val="003F4B35"/>
    <w:rsid w:val="00465161"/>
    <w:rsid w:val="00472E19"/>
    <w:rsid w:val="004A65AB"/>
    <w:rsid w:val="004C223C"/>
    <w:rsid w:val="004C6B5A"/>
    <w:rsid w:val="004E1FC5"/>
    <w:rsid w:val="00556BB8"/>
    <w:rsid w:val="00562906"/>
    <w:rsid w:val="00575373"/>
    <w:rsid w:val="005A266F"/>
    <w:rsid w:val="005B201D"/>
    <w:rsid w:val="005F45C8"/>
    <w:rsid w:val="00623375"/>
    <w:rsid w:val="0063118A"/>
    <w:rsid w:val="006665FB"/>
    <w:rsid w:val="006673DA"/>
    <w:rsid w:val="00670D78"/>
    <w:rsid w:val="0067202C"/>
    <w:rsid w:val="006A7C4F"/>
    <w:rsid w:val="006B25AE"/>
    <w:rsid w:val="006C7C98"/>
    <w:rsid w:val="006F3916"/>
    <w:rsid w:val="00747D61"/>
    <w:rsid w:val="00752E54"/>
    <w:rsid w:val="00756779"/>
    <w:rsid w:val="00772C75"/>
    <w:rsid w:val="00772CEF"/>
    <w:rsid w:val="00774137"/>
    <w:rsid w:val="007842D4"/>
    <w:rsid w:val="007C1B98"/>
    <w:rsid w:val="007D3041"/>
    <w:rsid w:val="007E0FB6"/>
    <w:rsid w:val="007E7F9D"/>
    <w:rsid w:val="007F12B7"/>
    <w:rsid w:val="00803371"/>
    <w:rsid w:val="00806939"/>
    <w:rsid w:val="00817868"/>
    <w:rsid w:val="00833C7C"/>
    <w:rsid w:val="008C713D"/>
    <w:rsid w:val="008D735B"/>
    <w:rsid w:val="009032D9"/>
    <w:rsid w:val="00930EF8"/>
    <w:rsid w:val="009347DB"/>
    <w:rsid w:val="009510B2"/>
    <w:rsid w:val="009801A4"/>
    <w:rsid w:val="009877EB"/>
    <w:rsid w:val="009B557C"/>
    <w:rsid w:val="009D4FDB"/>
    <w:rsid w:val="009E20BE"/>
    <w:rsid w:val="009E34D6"/>
    <w:rsid w:val="009E3F5A"/>
    <w:rsid w:val="009F1DEA"/>
    <w:rsid w:val="00A07A58"/>
    <w:rsid w:val="00A1560A"/>
    <w:rsid w:val="00A36111"/>
    <w:rsid w:val="00A71957"/>
    <w:rsid w:val="00A8485E"/>
    <w:rsid w:val="00A92BF9"/>
    <w:rsid w:val="00A94BF7"/>
    <w:rsid w:val="00A96256"/>
    <w:rsid w:val="00AB4351"/>
    <w:rsid w:val="00AC360F"/>
    <w:rsid w:val="00AD7A92"/>
    <w:rsid w:val="00AE50EB"/>
    <w:rsid w:val="00B01F64"/>
    <w:rsid w:val="00B075CE"/>
    <w:rsid w:val="00B30E42"/>
    <w:rsid w:val="00B36BE3"/>
    <w:rsid w:val="00B7086A"/>
    <w:rsid w:val="00B750F6"/>
    <w:rsid w:val="00B82025"/>
    <w:rsid w:val="00B84718"/>
    <w:rsid w:val="00BF3617"/>
    <w:rsid w:val="00C01353"/>
    <w:rsid w:val="00C23FDD"/>
    <w:rsid w:val="00C63968"/>
    <w:rsid w:val="00C93837"/>
    <w:rsid w:val="00CD7F38"/>
    <w:rsid w:val="00CE24E3"/>
    <w:rsid w:val="00CE7AA3"/>
    <w:rsid w:val="00CF0798"/>
    <w:rsid w:val="00CF7EBB"/>
    <w:rsid w:val="00D0510A"/>
    <w:rsid w:val="00D21A6D"/>
    <w:rsid w:val="00D26070"/>
    <w:rsid w:val="00D26AE1"/>
    <w:rsid w:val="00D90DDA"/>
    <w:rsid w:val="00DA23D4"/>
    <w:rsid w:val="00DB5F0A"/>
    <w:rsid w:val="00DC53A9"/>
    <w:rsid w:val="00DD6C4E"/>
    <w:rsid w:val="00E15FDA"/>
    <w:rsid w:val="00E452A3"/>
    <w:rsid w:val="00E5674E"/>
    <w:rsid w:val="00E62131"/>
    <w:rsid w:val="00E65892"/>
    <w:rsid w:val="00EA6620"/>
    <w:rsid w:val="00EB0346"/>
    <w:rsid w:val="00EC2384"/>
    <w:rsid w:val="00EC6D92"/>
    <w:rsid w:val="00ED705A"/>
    <w:rsid w:val="00F30DB4"/>
    <w:rsid w:val="00F46592"/>
    <w:rsid w:val="00F66626"/>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2ECBE8-A896-4020-9C1A-8777B35733AF}"/>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312BE4D5-F7E5-4397-9947-526A493EC1E9}">
  <ds:schemaRefs>
    <ds:schemaRef ds:uri="http://schemas.microsoft.com/office/2006/metadata/properties"/>
    <ds:schemaRef ds:uri="a7ec8a97-2d36-45b6-aeae-5436e469a382"/>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207</Words>
  <Characters>1142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48</cp:revision>
  <dcterms:created xsi:type="dcterms:W3CDTF">2024-01-17T16:11:00Z</dcterms:created>
  <dcterms:modified xsi:type="dcterms:W3CDTF">2025-12-22T10:39:00Z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